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24" w:rsidRPr="00BE1B23" w:rsidRDefault="00F24924" w:rsidP="005F2725">
      <w:pPr>
        <w:pStyle w:val="Nagwek1"/>
        <w:shd w:val="clear" w:color="auto" w:fill="FFFFFF"/>
        <w:jc w:val="center"/>
        <w:rPr>
          <w:rFonts w:ascii="Verdana" w:hAnsi="Verdana"/>
          <w:b/>
          <w:color w:val="auto"/>
          <w:sz w:val="36"/>
          <w:szCs w:val="36"/>
        </w:rPr>
      </w:pPr>
      <w:r w:rsidRPr="00BE1B23">
        <w:rPr>
          <w:rFonts w:ascii="Verdana" w:hAnsi="Verdana"/>
          <w:b/>
          <w:color w:val="auto"/>
          <w:sz w:val="36"/>
          <w:szCs w:val="36"/>
        </w:rPr>
        <w:t>Świadczenia z funduszu alimentacyjnego</w:t>
      </w:r>
    </w:p>
    <w:p w:rsidR="00F24924" w:rsidRDefault="00F24924" w:rsidP="005F2725">
      <w:pPr>
        <w:pStyle w:val="Nagwek1"/>
        <w:shd w:val="clear" w:color="auto" w:fill="FFFFFF"/>
        <w:jc w:val="center"/>
        <w:rPr>
          <w:rFonts w:ascii="Verdana" w:hAnsi="Verdana"/>
          <w:b/>
          <w:color w:val="auto"/>
          <w:sz w:val="36"/>
          <w:szCs w:val="36"/>
        </w:rPr>
      </w:pPr>
      <w:r w:rsidRPr="00BE1B23">
        <w:rPr>
          <w:rFonts w:ascii="Verdana" w:hAnsi="Verdana"/>
          <w:b/>
          <w:color w:val="auto"/>
          <w:sz w:val="36"/>
          <w:szCs w:val="36"/>
        </w:rPr>
        <w:t>okres zasiłkowy 2017/2018</w:t>
      </w:r>
    </w:p>
    <w:p w:rsidR="00D53701" w:rsidRPr="00BE1B23" w:rsidRDefault="00D53701" w:rsidP="005F2725">
      <w:pPr>
        <w:pStyle w:val="Nagwek1"/>
        <w:shd w:val="clear" w:color="auto" w:fill="FFFFFF"/>
        <w:jc w:val="center"/>
        <w:rPr>
          <w:rFonts w:ascii="Verdana" w:hAnsi="Verdana"/>
          <w:b/>
          <w:color w:val="auto"/>
          <w:sz w:val="36"/>
          <w:szCs w:val="36"/>
        </w:rPr>
      </w:pPr>
    </w:p>
    <w:p w:rsidR="00F24924" w:rsidRPr="00BE1B23" w:rsidRDefault="00F24924" w:rsidP="005F2725">
      <w:pPr>
        <w:pStyle w:val="NormalnyWeb"/>
        <w:shd w:val="clear" w:color="auto" w:fill="FFFFFF"/>
        <w:spacing w:before="0" w:beforeAutospacing="0" w:after="0"/>
        <w:jc w:val="both"/>
        <w:rPr>
          <w:rFonts w:ascii="Verdana" w:hAnsi="Verdana"/>
          <w:sz w:val="20"/>
          <w:szCs w:val="20"/>
        </w:rPr>
      </w:pPr>
      <w:r w:rsidRPr="00BE1B23">
        <w:rPr>
          <w:rFonts w:ascii="Verdana" w:hAnsi="Verdana"/>
          <w:sz w:val="20"/>
          <w:szCs w:val="20"/>
        </w:rPr>
        <w:t>Świadczenia z funduszu alimentacyjnego przysługują osobie uprawnionej do alimentów od rodzica na podstawie tytułu wykonawczego pochodzącego lub zatwierdzonego przez sąd, jeżeli egzekucja okazała się bezskuteczna w okresie ostatnich 2 miesięcy:</w:t>
      </w:r>
    </w:p>
    <w:p w:rsidR="00F24924" w:rsidRPr="00BE1B23" w:rsidRDefault="00F24924" w:rsidP="005F2725">
      <w:pPr>
        <w:pStyle w:val="NormalnyWeb"/>
        <w:numPr>
          <w:ilvl w:val="0"/>
          <w:numId w:val="1"/>
        </w:numPr>
        <w:shd w:val="clear" w:color="auto" w:fill="FFFFFF"/>
        <w:spacing w:before="0" w:beforeAutospacing="0" w:after="0"/>
        <w:ind w:left="1020"/>
        <w:jc w:val="both"/>
        <w:rPr>
          <w:rFonts w:ascii="Verdana" w:hAnsi="Verdana"/>
          <w:sz w:val="20"/>
          <w:szCs w:val="20"/>
        </w:rPr>
      </w:pPr>
      <w:r w:rsidRPr="00BE1B23">
        <w:rPr>
          <w:rFonts w:ascii="Verdana" w:hAnsi="Verdana"/>
          <w:sz w:val="20"/>
          <w:szCs w:val="20"/>
        </w:rPr>
        <w:t>do ukończenia przez nią 18 roku życia albo </w:t>
      </w:r>
    </w:p>
    <w:p w:rsidR="00F24924" w:rsidRPr="00BE1B23" w:rsidRDefault="00F24924" w:rsidP="005F2725">
      <w:pPr>
        <w:pStyle w:val="NormalnyWeb"/>
        <w:numPr>
          <w:ilvl w:val="0"/>
          <w:numId w:val="1"/>
        </w:numPr>
        <w:shd w:val="clear" w:color="auto" w:fill="FFFFFF"/>
        <w:spacing w:before="0" w:beforeAutospacing="0" w:after="0"/>
        <w:ind w:left="1020"/>
        <w:jc w:val="both"/>
        <w:rPr>
          <w:rFonts w:ascii="Verdana" w:hAnsi="Verdana"/>
          <w:sz w:val="20"/>
          <w:szCs w:val="20"/>
        </w:rPr>
      </w:pPr>
      <w:r w:rsidRPr="00BE1B23">
        <w:rPr>
          <w:rFonts w:ascii="Verdana" w:hAnsi="Verdana"/>
          <w:sz w:val="20"/>
          <w:szCs w:val="20"/>
        </w:rPr>
        <w:t>w przypadku gdy uczy się w szkole lub szkole wyższej do ukończenia przez nią 25 roku życia, albo </w:t>
      </w:r>
    </w:p>
    <w:p w:rsidR="00F24924" w:rsidRPr="00BE1B23" w:rsidRDefault="00F24924" w:rsidP="005F2725">
      <w:pPr>
        <w:pStyle w:val="NormalnyWeb"/>
        <w:numPr>
          <w:ilvl w:val="0"/>
          <w:numId w:val="1"/>
        </w:numPr>
        <w:shd w:val="clear" w:color="auto" w:fill="FFFFFF"/>
        <w:spacing w:before="0" w:beforeAutospacing="0" w:after="0"/>
        <w:ind w:left="1020"/>
        <w:jc w:val="both"/>
        <w:rPr>
          <w:rFonts w:ascii="Verdana" w:hAnsi="Verdana"/>
          <w:sz w:val="20"/>
          <w:szCs w:val="20"/>
        </w:rPr>
      </w:pPr>
      <w:r w:rsidRPr="00BE1B23">
        <w:rPr>
          <w:rFonts w:ascii="Verdana" w:hAnsi="Verdana"/>
          <w:sz w:val="20"/>
          <w:szCs w:val="20"/>
        </w:rPr>
        <w:t>w przypadku posiadania orzeczenia o znacznym stopniu niepełnosprawności – bez względu na wiek. </w:t>
      </w:r>
    </w:p>
    <w:p w:rsidR="00F24924" w:rsidRPr="00BE1B23" w:rsidRDefault="00F24924" w:rsidP="00F24924">
      <w:pPr>
        <w:pStyle w:val="NormalnyWeb"/>
        <w:shd w:val="clear" w:color="auto" w:fill="FFFFFF"/>
        <w:jc w:val="both"/>
        <w:rPr>
          <w:rFonts w:ascii="Verdana" w:hAnsi="Verdana"/>
          <w:sz w:val="20"/>
          <w:szCs w:val="20"/>
        </w:rPr>
      </w:pPr>
      <w:r w:rsidRPr="00BE1B23">
        <w:rPr>
          <w:rFonts w:ascii="Verdana" w:hAnsi="Verdana"/>
          <w:sz w:val="20"/>
          <w:szCs w:val="20"/>
        </w:rPr>
        <w:t xml:space="preserve">Świadczenia z funduszu alimentacyjnego przysługują w wysokości bieżąco ustalonych alimentów, jednakże </w:t>
      </w:r>
      <w:r w:rsidRPr="00BE1B23">
        <w:rPr>
          <w:rStyle w:val="Pogrubienie"/>
          <w:rFonts w:ascii="Verdana" w:hAnsi="Verdana"/>
          <w:sz w:val="20"/>
          <w:szCs w:val="20"/>
        </w:rPr>
        <w:t>nie wyższej niż 500 zł</w:t>
      </w:r>
      <w:r w:rsidRPr="00BE1B23">
        <w:rPr>
          <w:rFonts w:ascii="Verdana" w:hAnsi="Verdana"/>
          <w:sz w:val="20"/>
          <w:szCs w:val="20"/>
        </w:rPr>
        <w:t>. </w:t>
      </w:r>
    </w:p>
    <w:p w:rsidR="00F24924" w:rsidRPr="00BE1B23" w:rsidRDefault="00F24924" w:rsidP="00F24924">
      <w:pPr>
        <w:pStyle w:val="NormalnyWeb"/>
        <w:shd w:val="clear" w:color="auto" w:fill="FFFFFF"/>
        <w:jc w:val="both"/>
        <w:rPr>
          <w:rFonts w:ascii="Verdana" w:hAnsi="Verdana"/>
          <w:sz w:val="20"/>
          <w:szCs w:val="20"/>
        </w:rPr>
      </w:pPr>
      <w:r w:rsidRPr="00BE1B23">
        <w:rPr>
          <w:rFonts w:ascii="Verdana" w:hAnsi="Verdana"/>
          <w:sz w:val="20"/>
          <w:szCs w:val="20"/>
        </w:rPr>
        <w:t xml:space="preserve">Świadczenia z funduszu alimentacyjnego przysługują, jeżeli dochód rodziny w przeliczeniu na osobę w rodzinie </w:t>
      </w:r>
      <w:r w:rsidRPr="00BE1B23">
        <w:rPr>
          <w:rStyle w:val="Pogrubienie"/>
          <w:rFonts w:ascii="Verdana" w:hAnsi="Verdana"/>
          <w:sz w:val="20"/>
          <w:szCs w:val="20"/>
        </w:rPr>
        <w:t>nie przekracza kwoty 725 zł miesięcznie</w:t>
      </w:r>
      <w:r w:rsidRPr="00BE1B23">
        <w:rPr>
          <w:rFonts w:ascii="Verdana" w:hAnsi="Verdana"/>
          <w:sz w:val="20"/>
          <w:szCs w:val="20"/>
        </w:rPr>
        <w:t>.</w:t>
      </w:r>
    </w:p>
    <w:p w:rsidR="00F24924" w:rsidRPr="00BE1B23" w:rsidRDefault="00F24924" w:rsidP="005F2725">
      <w:pPr>
        <w:pStyle w:val="NormalnyWeb"/>
        <w:shd w:val="clear" w:color="auto" w:fill="FFFFFF"/>
        <w:spacing w:before="0" w:beforeAutospacing="0" w:after="0"/>
        <w:jc w:val="both"/>
        <w:rPr>
          <w:rFonts w:ascii="Verdana" w:hAnsi="Verdana"/>
          <w:sz w:val="20"/>
          <w:szCs w:val="20"/>
        </w:rPr>
      </w:pPr>
      <w:r w:rsidRPr="00BE1B23">
        <w:rPr>
          <w:rStyle w:val="Pogrubienie"/>
          <w:rFonts w:ascii="Verdana" w:hAnsi="Verdana"/>
          <w:sz w:val="20"/>
          <w:szCs w:val="20"/>
        </w:rPr>
        <w:t>Świadczenia z funduszu alimentacyjnego nie przysługują</w:t>
      </w:r>
      <w:r w:rsidRPr="00BE1B23">
        <w:rPr>
          <w:rFonts w:ascii="Verdana" w:hAnsi="Verdana"/>
          <w:sz w:val="20"/>
          <w:szCs w:val="20"/>
        </w:rPr>
        <w:t>, jeżeli osoba uprawniona: </w:t>
      </w:r>
    </w:p>
    <w:p w:rsidR="00F24924" w:rsidRPr="00BE1B23" w:rsidRDefault="00F24924" w:rsidP="005F2725">
      <w:pPr>
        <w:pStyle w:val="NormalnyWeb"/>
        <w:numPr>
          <w:ilvl w:val="0"/>
          <w:numId w:val="2"/>
        </w:numPr>
        <w:shd w:val="clear" w:color="auto" w:fill="FFFFFF"/>
        <w:spacing w:before="0" w:beforeAutospacing="0" w:after="0"/>
        <w:ind w:left="375"/>
        <w:jc w:val="both"/>
        <w:rPr>
          <w:rFonts w:ascii="Verdana" w:hAnsi="Verdana"/>
          <w:sz w:val="20"/>
          <w:szCs w:val="20"/>
        </w:rPr>
      </w:pPr>
      <w:r w:rsidRPr="00BE1B23">
        <w:rPr>
          <w:rFonts w:ascii="Verdana" w:hAnsi="Verdana"/>
          <w:sz w:val="20"/>
          <w:szCs w:val="20"/>
        </w:rPr>
        <w:t>została umieszczona w instytucji zapewniającej całodobowe utrzymanie albo w pieczy zastępczej; </w:t>
      </w:r>
    </w:p>
    <w:p w:rsidR="00F24924" w:rsidRDefault="00F24924" w:rsidP="005F2725">
      <w:pPr>
        <w:pStyle w:val="NormalnyWeb"/>
        <w:numPr>
          <w:ilvl w:val="0"/>
          <w:numId w:val="2"/>
        </w:numPr>
        <w:shd w:val="clear" w:color="auto" w:fill="FFFFFF"/>
        <w:spacing w:before="0" w:beforeAutospacing="0" w:after="0"/>
        <w:ind w:left="375"/>
        <w:jc w:val="both"/>
        <w:rPr>
          <w:rFonts w:ascii="Verdana" w:hAnsi="Verdana"/>
          <w:sz w:val="20"/>
          <w:szCs w:val="20"/>
        </w:rPr>
      </w:pPr>
      <w:r w:rsidRPr="00BE1B23">
        <w:rPr>
          <w:rFonts w:ascii="Verdana" w:hAnsi="Verdana"/>
          <w:sz w:val="20"/>
          <w:szCs w:val="20"/>
        </w:rPr>
        <w:t>zawarła związek małżeński. </w:t>
      </w:r>
    </w:p>
    <w:p w:rsidR="005F2725" w:rsidRDefault="005F2725" w:rsidP="00F24924">
      <w:pPr>
        <w:pStyle w:val="Nagwek2"/>
        <w:shd w:val="clear" w:color="auto" w:fill="FFFFFF"/>
        <w:jc w:val="both"/>
        <w:rPr>
          <w:rFonts w:ascii="Verdana" w:hAnsi="Verdana"/>
          <w:b/>
          <w:color w:val="auto"/>
          <w:sz w:val="28"/>
          <w:szCs w:val="28"/>
        </w:rPr>
      </w:pPr>
    </w:p>
    <w:p w:rsidR="00F24924" w:rsidRDefault="00F24924" w:rsidP="00F24924">
      <w:pPr>
        <w:pStyle w:val="Nagwek2"/>
        <w:shd w:val="clear" w:color="auto" w:fill="FFFFFF"/>
        <w:jc w:val="both"/>
        <w:rPr>
          <w:rFonts w:ascii="Verdana" w:hAnsi="Verdana"/>
          <w:b/>
          <w:color w:val="auto"/>
          <w:sz w:val="28"/>
          <w:szCs w:val="28"/>
        </w:rPr>
      </w:pPr>
      <w:r w:rsidRPr="005F2725">
        <w:rPr>
          <w:rFonts w:ascii="Verdana" w:hAnsi="Verdana"/>
          <w:b/>
          <w:color w:val="auto"/>
          <w:sz w:val="28"/>
          <w:szCs w:val="28"/>
        </w:rPr>
        <w:t>Termin przyjmowania i rozpatrywania wniosków</w:t>
      </w:r>
    </w:p>
    <w:p w:rsidR="00EC403B" w:rsidRPr="00EC403B" w:rsidRDefault="00EC403B" w:rsidP="00EC403B">
      <w:pPr>
        <w:shd w:val="clear" w:color="auto" w:fill="FFFFFF"/>
        <w:spacing w:before="100" w:beforeAutospacing="1" w:after="240" w:line="240" w:lineRule="auto"/>
        <w:jc w:val="both"/>
        <w:rPr>
          <w:rFonts w:ascii="Verdana" w:eastAsia="Times New Roman" w:hAnsi="Verdana" w:cs="Times New Roman"/>
          <w:b/>
          <w:sz w:val="20"/>
          <w:szCs w:val="20"/>
          <w:lang w:eastAsia="pl-PL"/>
        </w:rPr>
      </w:pPr>
      <w:r w:rsidRPr="00BE1B23">
        <w:rPr>
          <w:rFonts w:ascii="Verdana" w:eastAsia="Times New Roman" w:hAnsi="Verdana" w:cs="Times New Roman"/>
          <w:b/>
          <w:sz w:val="20"/>
          <w:szCs w:val="20"/>
          <w:lang w:eastAsia="pl-PL"/>
        </w:rPr>
        <w:t xml:space="preserve">Wnioski w sprawie ustalenia prawa do świadczeń </w:t>
      </w:r>
      <w:r>
        <w:rPr>
          <w:rFonts w:ascii="Verdana" w:eastAsia="Times New Roman" w:hAnsi="Verdana" w:cs="Times New Roman"/>
          <w:b/>
          <w:sz w:val="20"/>
          <w:szCs w:val="20"/>
          <w:lang w:eastAsia="pl-PL"/>
        </w:rPr>
        <w:t xml:space="preserve">z funduszu alimentacyjnego </w:t>
      </w:r>
      <w:r w:rsidRPr="00BE1B23">
        <w:rPr>
          <w:rFonts w:ascii="Verdana" w:eastAsia="Times New Roman" w:hAnsi="Verdana" w:cs="Times New Roman"/>
          <w:b/>
          <w:sz w:val="20"/>
          <w:szCs w:val="20"/>
          <w:lang w:eastAsia="pl-PL"/>
        </w:rPr>
        <w:t xml:space="preserve"> na nowy okres zasiłkowy będą </w:t>
      </w:r>
      <w:r w:rsidRPr="00BE1B23">
        <w:rPr>
          <w:rFonts w:ascii="Verdana" w:eastAsia="Times New Roman" w:hAnsi="Verdana" w:cs="Times New Roman"/>
          <w:b/>
          <w:bCs/>
          <w:sz w:val="20"/>
          <w:szCs w:val="20"/>
          <w:lang w:eastAsia="pl-PL"/>
        </w:rPr>
        <w:t>przyjmowane od dnia 1 sierpnia 2017 roku</w:t>
      </w:r>
      <w:r w:rsidRPr="00BE1B23">
        <w:rPr>
          <w:rFonts w:ascii="Verdana" w:eastAsia="Times New Roman" w:hAnsi="Verdana" w:cs="Times New Roman"/>
          <w:b/>
          <w:sz w:val="20"/>
          <w:szCs w:val="20"/>
          <w:lang w:eastAsia="pl-PL"/>
        </w:rPr>
        <w:t>.</w:t>
      </w:r>
    </w:p>
    <w:p w:rsidR="00F24924" w:rsidRPr="00BE1B23" w:rsidRDefault="00F24924" w:rsidP="00F24924">
      <w:pPr>
        <w:pStyle w:val="NormalnyWeb"/>
        <w:shd w:val="clear" w:color="auto" w:fill="FFFFFF"/>
        <w:jc w:val="both"/>
        <w:rPr>
          <w:rFonts w:ascii="Verdana" w:hAnsi="Verdana"/>
          <w:sz w:val="20"/>
          <w:szCs w:val="20"/>
        </w:rPr>
      </w:pPr>
      <w:r w:rsidRPr="00BE1B23">
        <w:rPr>
          <w:rFonts w:ascii="Verdana" w:hAnsi="Verdana"/>
          <w:sz w:val="20"/>
          <w:szCs w:val="20"/>
        </w:rPr>
        <w:t xml:space="preserve">W przypadku gdy osoba ubiegająca się o świadczenia z funduszu alimentacyjnego na nowy okres świadczeniowy złoży wniosek wraz z dokumentami </w:t>
      </w:r>
      <w:r w:rsidRPr="00BE1B23">
        <w:rPr>
          <w:rStyle w:val="Pogrubienie"/>
          <w:rFonts w:ascii="Verdana" w:hAnsi="Verdana"/>
          <w:sz w:val="20"/>
          <w:szCs w:val="20"/>
        </w:rPr>
        <w:t>do dnia 31 sierpnia</w:t>
      </w:r>
      <w:r w:rsidRPr="00BE1B23">
        <w:rPr>
          <w:rFonts w:ascii="Verdana" w:hAnsi="Verdana"/>
          <w:sz w:val="20"/>
          <w:szCs w:val="20"/>
        </w:rPr>
        <w:t xml:space="preserve">, ustalenie prawa do świadczeń z funduszu alimentacyjnego oraz wypłata świadczeń przysługujących za miesiąc październik następuje </w:t>
      </w:r>
      <w:r w:rsidRPr="00BE1B23">
        <w:rPr>
          <w:rStyle w:val="Pogrubienie"/>
          <w:rFonts w:ascii="Verdana" w:hAnsi="Verdana"/>
          <w:sz w:val="20"/>
          <w:szCs w:val="20"/>
        </w:rPr>
        <w:t>do dnia 31 października</w:t>
      </w:r>
      <w:r w:rsidRPr="00BE1B23">
        <w:rPr>
          <w:rFonts w:ascii="Verdana" w:hAnsi="Verdana"/>
          <w:sz w:val="20"/>
          <w:szCs w:val="20"/>
        </w:rPr>
        <w:t>.</w:t>
      </w:r>
    </w:p>
    <w:p w:rsidR="00F24924" w:rsidRPr="00BE1B23" w:rsidRDefault="00F24924" w:rsidP="00F24924">
      <w:pPr>
        <w:pStyle w:val="NormalnyWeb"/>
        <w:shd w:val="clear" w:color="auto" w:fill="FFFFFF"/>
        <w:jc w:val="both"/>
        <w:rPr>
          <w:rFonts w:ascii="Verdana" w:hAnsi="Verdana"/>
          <w:sz w:val="20"/>
          <w:szCs w:val="20"/>
        </w:rPr>
      </w:pPr>
      <w:r w:rsidRPr="00BE1B23">
        <w:rPr>
          <w:rFonts w:ascii="Verdana" w:hAnsi="Verdana"/>
          <w:sz w:val="20"/>
          <w:szCs w:val="20"/>
        </w:rPr>
        <w:t xml:space="preserve">W przypadku gdy osoba ubiegająca się o świadczenia na nowy okres świadczeniowy złoży wniosek wraz z wymaganymi dokumentami w okresie </w:t>
      </w:r>
      <w:r w:rsidRPr="00BE1B23">
        <w:rPr>
          <w:rStyle w:val="Pogrubienie"/>
          <w:rFonts w:ascii="Verdana" w:hAnsi="Verdana"/>
          <w:sz w:val="20"/>
          <w:szCs w:val="20"/>
        </w:rPr>
        <w:t>od dnia 1 września do dnia 30 września danego roku</w:t>
      </w:r>
      <w:r w:rsidRPr="00BE1B23">
        <w:rPr>
          <w:rFonts w:ascii="Verdana" w:hAnsi="Verdana"/>
          <w:sz w:val="20"/>
          <w:szCs w:val="20"/>
        </w:rPr>
        <w:t xml:space="preserve">, ustalenie prawa do świadczeń z funduszu alimentacyjnego oraz wypłata przysługujących świadczeń z funduszu alimentacyjnego następuje </w:t>
      </w:r>
      <w:r w:rsidRPr="00BE1B23">
        <w:rPr>
          <w:rStyle w:val="Pogrubienie"/>
          <w:rFonts w:ascii="Verdana" w:hAnsi="Verdana"/>
          <w:sz w:val="20"/>
          <w:szCs w:val="20"/>
        </w:rPr>
        <w:t>do dnia 30 listopada tego roku</w:t>
      </w:r>
      <w:r w:rsidRPr="00BE1B23">
        <w:rPr>
          <w:rFonts w:ascii="Verdana" w:hAnsi="Verdana"/>
          <w:sz w:val="20"/>
          <w:szCs w:val="20"/>
        </w:rPr>
        <w:t>.</w:t>
      </w:r>
    </w:p>
    <w:p w:rsidR="00F24924" w:rsidRPr="00BE1B23" w:rsidRDefault="00F24924" w:rsidP="00F24924">
      <w:pPr>
        <w:pStyle w:val="NormalnyWeb"/>
        <w:shd w:val="clear" w:color="auto" w:fill="FFFFFF"/>
        <w:jc w:val="both"/>
        <w:rPr>
          <w:rFonts w:ascii="Verdana" w:hAnsi="Verdana"/>
          <w:sz w:val="20"/>
          <w:szCs w:val="20"/>
        </w:rPr>
      </w:pPr>
      <w:r w:rsidRPr="00BE1B23">
        <w:rPr>
          <w:rFonts w:ascii="Verdana" w:hAnsi="Verdana"/>
          <w:sz w:val="20"/>
          <w:szCs w:val="20"/>
        </w:rPr>
        <w:t xml:space="preserve">W przypadku gdy osoba ubiegająca się o świadczenia na nowy okres świadczeniowy złoży wniosek wraz z wymaganymi dokumentami w okresie </w:t>
      </w:r>
      <w:r w:rsidRPr="00BE1B23">
        <w:rPr>
          <w:rStyle w:val="Pogrubienie"/>
          <w:rFonts w:ascii="Verdana" w:hAnsi="Verdana"/>
          <w:sz w:val="20"/>
          <w:szCs w:val="20"/>
        </w:rPr>
        <w:t>od dnia 1 października do dnia 31 października danego roku</w:t>
      </w:r>
      <w:r w:rsidRPr="00BE1B23">
        <w:rPr>
          <w:rFonts w:ascii="Verdana" w:hAnsi="Verdana"/>
          <w:sz w:val="20"/>
          <w:szCs w:val="20"/>
        </w:rPr>
        <w:t xml:space="preserve">, ustalenie prawa do świadczeń z funduszu alimentacyjnego oraz wypłata przysługujących świadczeń z funduszu alimentacyjnego następuje </w:t>
      </w:r>
      <w:r w:rsidRPr="00BE1B23">
        <w:rPr>
          <w:rStyle w:val="Pogrubienie"/>
          <w:rFonts w:ascii="Verdana" w:hAnsi="Verdana"/>
          <w:sz w:val="20"/>
          <w:szCs w:val="20"/>
        </w:rPr>
        <w:t>do dnia 31 grudnia tego roku</w:t>
      </w:r>
      <w:r w:rsidRPr="00BE1B23">
        <w:rPr>
          <w:rFonts w:ascii="Verdana" w:hAnsi="Verdana"/>
          <w:sz w:val="20"/>
          <w:szCs w:val="20"/>
        </w:rPr>
        <w:t>.</w:t>
      </w:r>
    </w:p>
    <w:p w:rsidR="00F24924" w:rsidRPr="00BE1B23" w:rsidRDefault="00F24924" w:rsidP="00F24924">
      <w:pPr>
        <w:pStyle w:val="NormalnyWeb"/>
        <w:shd w:val="clear" w:color="auto" w:fill="FFFFFF"/>
        <w:jc w:val="both"/>
        <w:rPr>
          <w:rFonts w:ascii="Verdana" w:hAnsi="Verdana"/>
          <w:sz w:val="20"/>
          <w:szCs w:val="20"/>
        </w:rPr>
      </w:pPr>
      <w:r w:rsidRPr="00BE1B23">
        <w:rPr>
          <w:rFonts w:ascii="Verdana" w:hAnsi="Verdana"/>
          <w:sz w:val="20"/>
          <w:szCs w:val="20"/>
        </w:rPr>
        <w:t xml:space="preserve">W przypadku gdy osoba ubiegająca się o świadczenia na nowy okres świadczeniowy złoży wniosek wraz z wymaganymi dokumentami w okresie </w:t>
      </w:r>
      <w:r w:rsidRPr="00BE1B23">
        <w:rPr>
          <w:rStyle w:val="Pogrubienie"/>
          <w:rFonts w:ascii="Verdana" w:hAnsi="Verdana"/>
          <w:sz w:val="20"/>
          <w:szCs w:val="20"/>
        </w:rPr>
        <w:t>od dnia 1 listopada do dnia 30 listopada danego roku</w:t>
      </w:r>
      <w:r w:rsidRPr="00BE1B23">
        <w:rPr>
          <w:rFonts w:ascii="Verdana" w:hAnsi="Verdana"/>
          <w:sz w:val="20"/>
          <w:szCs w:val="20"/>
        </w:rPr>
        <w:t xml:space="preserve">, ustalenie prawa do świadczeń z funduszu alimentacyjnego oraz wypłata przysługujących świadczeń z funduszu alimentacyjnego następuje </w:t>
      </w:r>
      <w:r w:rsidRPr="00BE1B23">
        <w:rPr>
          <w:rStyle w:val="Pogrubienie"/>
          <w:rFonts w:ascii="Verdana" w:hAnsi="Verdana"/>
          <w:sz w:val="20"/>
          <w:szCs w:val="20"/>
        </w:rPr>
        <w:t>do dnia 31 stycznia następnego roku</w:t>
      </w:r>
      <w:r w:rsidRPr="00BE1B23">
        <w:rPr>
          <w:rFonts w:ascii="Verdana" w:hAnsi="Verdana"/>
          <w:sz w:val="20"/>
          <w:szCs w:val="20"/>
        </w:rPr>
        <w:t>.</w:t>
      </w:r>
    </w:p>
    <w:p w:rsidR="00F24924" w:rsidRPr="00BE1B23" w:rsidRDefault="00F24924" w:rsidP="00F24924">
      <w:pPr>
        <w:pStyle w:val="NormalnyWeb"/>
        <w:shd w:val="clear" w:color="auto" w:fill="FFFFFF"/>
        <w:jc w:val="both"/>
        <w:rPr>
          <w:rFonts w:ascii="Verdana" w:hAnsi="Verdana"/>
          <w:sz w:val="20"/>
          <w:szCs w:val="20"/>
        </w:rPr>
      </w:pPr>
      <w:r w:rsidRPr="00BE1B23">
        <w:rPr>
          <w:rFonts w:ascii="Verdana" w:hAnsi="Verdana"/>
          <w:sz w:val="20"/>
          <w:szCs w:val="20"/>
        </w:rPr>
        <w:lastRenderedPageBreak/>
        <w:t xml:space="preserve">W przypadku gdy osoba ubiegająca się o świadczenia na nowy okres świadczeniowy złoży wniosek wraz z wymaganymi dokumentami w okresie </w:t>
      </w:r>
      <w:r w:rsidRPr="00BE1B23">
        <w:rPr>
          <w:rStyle w:val="Pogrubienie"/>
          <w:rFonts w:ascii="Verdana" w:hAnsi="Verdana"/>
          <w:sz w:val="20"/>
          <w:szCs w:val="20"/>
        </w:rPr>
        <w:t>od dnia 1 grudnia danego roku do dnia 31 stycznia następnego roku</w:t>
      </w:r>
      <w:r w:rsidRPr="00BE1B23">
        <w:rPr>
          <w:rFonts w:ascii="Verdana" w:hAnsi="Verdana"/>
          <w:sz w:val="20"/>
          <w:szCs w:val="20"/>
        </w:rPr>
        <w:t xml:space="preserve">, ustalenie prawa do świadczeń z funduszu alimentacyjnego oraz wypłata przysługujących świadczeń z funduszu alimentacyjnego następuje </w:t>
      </w:r>
      <w:r w:rsidRPr="00BE1B23">
        <w:rPr>
          <w:rStyle w:val="Pogrubienie"/>
          <w:rFonts w:ascii="Verdana" w:hAnsi="Verdana"/>
          <w:sz w:val="20"/>
          <w:szCs w:val="20"/>
        </w:rPr>
        <w:t>do ostatniego dnia lutego następnego roku</w:t>
      </w:r>
      <w:r w:rsidRPr="00BE1B23">
        <w:rPr>
          <w:rFonts w:ascii="Verdana" w:hAnsi="Verdana"/>
          <w:sz w:val="20"/>
          <w:szCs w:val="20"/>
        </w:rPr>
        <w:t>.</w:t>
      </w:r>
    </w:p>
    <w:p w:rsidR="005F2725" w:rsidRDefault="005F2725" w:rsidP="005F2725">
      <w:pPr>
        <w:pStyle w:val="Nagwek2"/>
        <w:shd w:val="clear" w:color="auto" w:fill="FFFFFF"/>
        <w:jc w:val="both"/>
        <w:rPr>
          <w:rFonts w:ascii="Verdana" w:hAnsi="Verdana"/>
          <w:b/>
          <w:color w:val="auto"/>
          <w:sz w:val="28"/>
          <w:szCs w:val="28"/>
        </w:rPr>
      </w:pPr>
    </w:p>
    <w:p w:rsidR="005F2725" w:rsidRPr="00272430" w:rsidRDefault="005F2725" w:rsidP="005F2725">
      <w:pPr>
        <w:pStyle w:val="Nagwek2"/>
        <w:shd w:val="clear" w:color="auto" w:fill="FFFFFF"/>
        <w:jc w:val="both"/>
        <w:rPr>
          <w:rFonts w:ascii="Verdana" w:hAnsi="Verdana"/>
          <w:b/>
          <w:color w:val="auto"/>
          <w:sz w:val="28"/>
          <w:szCs w:val="28"/>
        </w:rPr>
      </w:pPr>
      <w:r w:rsidRPr="00272430">
        <w:rPr>
          <w:rFonts w:ascii="Verdana" w:hAnsi="Verdana"/>
          <w:b/>
          <w:color w:val="auto"/>
          <w:sz w:val="28"/>
          <w:szCs w:val="28"/>
        </w:rPr>
        <w:t>Nowe zasady ustalania dochodu rodziny przy ustalaniu prawa do świadczeń</w:t>
      </w:r>
    </w:p>
    <w:p w:rsidR="00F24924" w:rsidRPr="00BE1B23" w:rsidRDefault="00F24924" w:rsidP="00F24924">
      <w:pPr>
        <w:jc w:val="both"/>
      </w:pPr>
    </w:p>
    <w:p w:rsidR="00F24924" w:rsidRPr="00BE1B23" w:rsidRDefault="00F24924" w:rsidP="00F24924">
      <w:pPr>
        <w:pStyle w:val="NormalnyWeb"/>
        <w:shd w:val="clear" w:color="auto" w:fill="FFFFFF"/>
        <w:jc w:val="both"/>
        <w:rPr>
          <w:rFonts w:ascii="Verdana" w:hAnsi="Verdana"/>
          <w:sz w:val="20"/>
          <w:szCs w:val="20"/>
        </w:rPr>
      </w:pPr>
      <w:r w:rsidRPr="00BE1B23">
        <w:rPr>
          <w:rFonts w:ascii="Verdana" w:hAnsi="Verdana"/>
          <w:sz w:val="20"/>
          <w:szCs w:val="20"/>
        </w:rPr>
        <w:t xml:space="preserve">W okresie zasiłkowym, trwającym </w:t>
      </w:r>
      <w:r w:rsidRPr="00BE1B23">
        <w:rPr>
          <w:rStyle w:val="Pogrubienie"/>
          <w:rFonts w:ascii="Verdana" w:hAnsi="Verdana"/>
          <w:sz w:val="20"/>
          <w:szCs w:val="20"/>
        </w:rPr>
        <w:t>od 1 października 2017 r. do 30 września 2018 r.</w:t>
      </w:r>
      <w:r w:rsidRPr="00BE1B23">
        <w:rPr>
          <w:rFonts w:ascii="Verdana" w:hAnsi="Verdana"/>
          <w:sz w:val="20"/>
          <w:szCs w:val="20"/>
        </w:rPr>
        <w:t xml:space="preserve"> należy udokumentować </w:t>
      </w:r>
      <w:r w:rsidRPr="00BE1B23">
        <w:rPr>
          <w:rStyle w:val="Pogrubienie"/>
          <w:rFonts w:ascii="Verdana" w:hAnsi="Verdana"/>
          <w:sz w:val="20"/>
          <w:szCs w:val="20"/>
        </w:rPr>
        <w:t>dochód osiągnięty przez członków rodziny w roku 2016</w:t>
      </w:r>
      <w:r w:rsidRPr="00BE1B23">
        <w:rPr>
          <w:rFonts w:ascii="Verdana" w:hAnsi="Verdana"/>
          <w:sz w:val="20"/>
          <w:szCs w:val="20"/>
        </w:rPr>
        <w:t>.  </w:t>
      </w:r>
    </w:p>
    <w:p w:rsidR="00F24924" w:rsidRPr="00BE1B23" w:rsidRDefault="00F24924" w:rsidP="00F24924">
      <w:pPr>
        <w:pStyle w:val="NormalnyWeb"/>
        <w:shd w:val="clear" w:color="auto" w:fill="FFFFFF"/>
        <w:jc w:val="both"/>
        <w:rPr>
          <w:rFonts w:ascii="Verdana" w:hAnsi="Verdana"/>
          <w:sz w:val="20"/>
          <w:szCs w:val="20"/>
        </w:rPr>
      </w:pPr>
      <w:r w:rsidRPr="00BE1B23">
        <w:rPr>
          <w:rFonts w:ascii="Verdana" w:hAnsi="Verdana"/>
          <w:sz w:val="20"/>
          <w:szCs w:val="20"/>
        </w:rPr>
        <w:t>W przypadku utraty dochodu przez członka rodziny lub dziecko pozostające pod opieką opiekuna prawnego w roku kalendarzowym poprzedzającym okres, na jaki ustalane jest prawo do świadczenia, lub po tym roku, ustalając ich dochód, nie uwzględnia się dochodu utraconego.</w:t>
      </w:r>
    </w:p>
    <w:p w:rsidR="00F24924" w:rsidRPr="00BE1B23" w:rsidRDefault="00F24924" w:rsidP="00F24924">
      <w:pPr>
        <w:pStyle w:val="NormalnyWeb"/>
        <w:shd w:val="clear" w:color="auto" w:fill="FFFFFF"/>
        <w:jc w:val="both"/>
        <w:rPr>
          <w:rFonts w:ascii="Verdana" w:hAnsi="Verdana"/>
          <w:sz w:val="20"/>
          <w:szCs w:val="20"/>
        </w:rPr>
      </w:pPr>
      <w:r w:rsidRPr="00BE1B23">
        <w:rPr>
          <w:rFonts w:ascii="Verdana" w:hAnsi="Verdana"/>
          <w:sz w:val="20"/>
          <w:szCs w:val="20"/>
        </w:rPr>
        <w:t>W przypadku uzyskania dochodu przez członka rodziny lub dziecko pozostające pod opieką opiekuna prawnego w roku kalendarzowym poprzedzającym okres, na jaki ustalane jest prawo do świadczenia, ustalając dochód członka rodziny lub dziecka pozostającego pod opieką opiekuna prawnego, osiągnięty w tym roku dochód dzieli się przez liczbę miesięcy, w których dochód ten był uzyskiwany, jeżeli dochód ten jest uzyskiwany w okresie, na jaki ustalane lub weryfikowane jest prawo do świadczenia.</w:t>
      </w:r>
    </w:p>
    <w:p w:rsidR="00F24924" w:rsidRPr="00BE1B23" w:rsidRDefault="00F24924" w:rsidP="00F24924">
      <w:pPr>
        <w:pStyle w:val="NormalnyWeb"/>
        <w:shd w:val="clear" w:color="auto" w:fill="FFFFFF"/>
        <w:jc w:val="both"/>
        <w:rPr>
          <w:rFonts w:ascii="Verdana" w:hAnsi="Verdana"/>
          <w:sz w:val="20"/>
          <w:szCs w:val="20"/>
        </w:rPr>
      </w:pPr>
      <w:r w:rsidRPr="00BE1B23">
        <w:rPr>
          <w:rFonts w:ascii="Verdana" w:hAnsi="Verdana"/>
          <w:sz w:val="20"/>
          <w:szCs w:val="20"/>
        </w:rPr>
        <w:t>W przypadku uzyskania dochodu przez członka rodziny lub dziecko pozostające pod opieką opiekuna prawnego po roku kalendarzowym poprzedzającym okres, na jaki ustalane jest prawo do świadczenia, dochód ich ustala się na podstawie dochodu członka rodziny lub dochodu dziecka pozostającego pod opieką opiekuna prawnego, powiększonego o kwotę osiągniętego dochodu za miesiąc następujący po miesiącu, w którym nastąpiło uzyskanie dochodu, jeżeli dochód ten jest uzyskiwany w okresie, na jaki ustalane lub weryfikowane jest prawo do świadczenia.</w:t>
      </w:r>
    </w:p>
    <w:p w:rsidR="005F2725" w:rsidRPr="005F3A19" w:rsidRDefault="00F24924" w:rsidP="005F3A19">
      <w:pPr>
        <w:pStyle w:val="NormalnyWeb"/>
        <w:shd w:val="clear" w:color="auto" w:fill="FFFFFF"/>
        <w:jc w:val="both"/>
        <w:rPr>
          <w:rFonts w:ascii="Verdana" w:hAnsi="Verdana"/>
          <w:b/>
          <w:sz w:val="20"/>
          <w:szCs w:val="20"/>
          <w:u w:val="single"/>
        </w:rPr>
      </w:pPr>
      <w:r w:rsidRPr="0083182C">
        <w:rPr>
          <w:rStyle w:val="Pogrubienie"/>
          <w:rFonts w:ascii="Verdana" w:hAnsi="Verdana"/>
          <w:sz w:val="20"/>
          <w:szCs w:val="20"/>
          <w:u w:val="single"/>
        </w:rPr>
        <w:t>NOWOŚĆ!</w:t>
      </w:r>
      <w:r w:rsidRPr="0083182C">
        <w:rPr>
          <w:rStyle w:val="Pogrubienie"/>
          <w:rFonts w:ascii="Verdana" w:hAnsi="Verdana"/>
          <w:b w:val="0"/>
          <w:sz w:val="20"/>
          <w:szCs w:val="20"/>
          <w:u w:val="single"/>
        </w:rPr>
        <w:t xml:space="preserve"> </w:t>
      </w:r>
      <w:r w:rsidRPr="0083182C">
        <w:rPr>
          <w:rFonts w:ascii="Verdana" w:hAnsi="Verdana"/>
          <w:b/>
          <w:sz w:val="20"/>
          <w:szCs w:val="20"/>
          <w:u w:val="single"/>
        </w:rPr>
        <w:t>Przepisów o utracie i uzyskaniu dochodu nie stosuje się do dochodu z tytułu zatrudnienia lub innej pracy zarobkowej i dochodu z tytułu wyrejestrowania lub rozpoczęcia pozarolniczej działalności gospodarczej, jeżeli członek rodziny, osoba ucząca się lub dziecko pozostające pod opieką opiekuna prawnego utracili dochód z tych tytułów i w okresie 3 miesięcy licząc od dnia utraty dochodu uzyskali dochód u tego samego pracodawcy lub zleceniodawcy lub zamawiającego dzieło lub ponownie rozpoczęli pozarolniczą działalność gospodarczą.</w:t>
      </w:r>
      <w:bookmarkStart w:id="0" w:name="_GoBack"/>
      <w:bookmarkEnd w:id="0"/>
    </w:p>
    <w:p w:rsidR="005F2725" w:rsidRDefault="005F2725" w:rsidP="00F24924">
      <w:pPr>
        <w:pStyle w:val="Nagwek2"/>
        <w:shd w:val="clear" w:color="auto" w:fill="FFFFFF"/>
        <w:jc w:val="both"/>
        <w:rPr>
          <w:rFonts w:ascii="Verdana" w:hAnsi="Verdana"/>
          <w:b/>
          <w:color w:val="auto"/>
          <w:sz w:val="28"/>
          <w:szCs w:val="28"/>
        </w:rPr>
      </w:pPr>
    </w:p>
    <w:p w:rsidR="00F24924" w:rsidRPr="005F2725" w:rsidRDefault="00F24924" w:rsidP="00F24924">
      <w:pPr>
        <w:pStyle w:val="Nagwek2"/>
        <w:shd w:val="clear" w:color="auto" w:fill="FFFFFF"/>
        <w:jc w:val="both"/>
        <w:rPr>
          <w:rFonts w:ascii="Verdana" w:hAnsi="Verdana"/>
          <w:b/>
          <w:color w:val="auto"/>
          <w:sz w:val="28"/>
          <w:szCs w:val="28"/>
        </w:rPr>
      </w:pPr>
      <w:r w:rsidRPr="005F2725">
        <w:rPr>
          <w:rFonts w:ascii="Verdana" w:hAnsi="Verdana"/>
          <w:b/>
          <w:color w:val="auto"/>
          <w:sz w:val="28"/>
          <w:szCs w:val="28"/>
        </w:rPr>
        <w:t>Zasady składania oświadczeń w toku postępowania</w:t>
      </w:r>
    </w:p>
    <w:p w:rsidR="003D6D93" w:rsidRPr="00EC403B" w:rsidRDefault="00F24924" w:rsidP="00EC403B">
      <w:pPr>
        <w:pStyle w:val="NormalnyWeb"/>
        <w:shd w:val="clear" w:color="auto" w:fill="FFFFFF"/>
        <w:jc w:val="both"/>
        <w:rPr>
          <w:rFonts w:ascii="Verdana" w:hAnsi="Verdana"/>
          <w:sz w:val="20"/>
          <w:szCs w:val="20"/>
        </w:rPr>
      </w:pPr>
      <w:r w:rsidRPr="00BE1B23">
        <w:rPr>
          <w:rFonts w:ascii="Verdana" w:hAnsi="Verdana"/>
          <w:sz w:val="20"/>
          <w:szCs w:val="20"/>
        </w:rPr>
        <w:t>Oświadczenia w postępowaniach o ustalenie prawa do opisanych wyżej świadczeń składa się pod rygorem odpowiedzialności karnej za składanie fałszywych zeznań. Składający oświadczenie jest obowiązany do zawarcia w nim klauzuli następującej treści: „</w:t>
      </w:r>
      <w:r w:rsidRPr="00BE1B23">
        <w:rPr>
          <w:rStyle w:val="Uwydatnienie"/>
          <w:rFonts w:ascii="Verdana" w:hAnsi="Verdana"/>
          <w:sz w:val="20"/>
          <w:szCs w:val="20"/>
        </w:rPr>
        <w:t>Jestem świadomy odpowiedzialności karnej za złożenie fałszywego oświadczenia.</w:t>
      </w:r>
      <w:r w:rsidRPr="00BE1B23">
        <w:rPr>
          <w:rFonts w:ascii="Verdana" w:hAnsi="Verdana"/>
          <w:sz w:val="20"/>
          <w:szCs w:val="20"/>
        </w:rPr>
        <w:t>”. Klauzula ta zastępuje pouczenie organu o odpowiedzialności karnej</w:t>
      </w:r>
      <w:r w:rsidR="00EC403B">
        <w:rPr>
          <w:rFonts w:ascii="Verdana" w:hAnsi="Verdana"/>
          <w:sz w:val="20"/>
          <w:szCs w:val="20"/>
        </w:rPr>
        <w:t xml:space="preserve"> za składanie fałszywych zeznań.</w:t>
      </w:r>
    </w:p>
    <w:sectPr w:rsidR="003D6D93" w:rsidRPr="00EC403B" w:rsidSect="00553B5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2F51"/>
    <w:multiLevelType w:val="multilevel"/>
    <w:tmpl w:val="D2D2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C027A"/>
    <w:multiLevelType w:val="multilevel"/>
    <w:tmpl w:val="53185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6631DD"/>
    <w:multiLevelType w:val="multilevel"/>
    <w:tmpl w:val="70B2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24"/>
    <w:rsid w:val="003B6F63"/>
    <w:rsid w:val="003D6D93"/>
    <w:rsid w:val="004D1CC7"/>
    <w:rsid w:val="005F2725"/>
    <w:rsid w:val="005F3A19"/>
    <w:rsid w:val="00A052E4"/>
    <w:rsid w:val="00D53701"/>
    <w:rsid w:val="00E734DC"/>
    <w:rsid w:val="00EC403B"/>
    <w:rsid w:val="00F24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4924"/>
    <w:pPr>
      <w:spacing w:after="160" w:line="259" w:lineRule="auto"/>
    </w:pPr>
  </w:style>
  <w:style w:type="paragraph" w:styleId="Nagwek1">
    <w:name w:val="heading 1"/>
    <w:basedOn w:val="Normalny"/>
    <w:link w:val="Nagwek1Znak"/>
    <w:uiPriority w:val="9"/>
    <w:qFormat/>
    <w:rsid w:val="00F24924"/>
    <w:pPr>
      <w:spacing w:before="75" w:after="75" w:line="240" w:lineRule="auto"/>
      <w:outlineLvl w:val="0"/>
    </w:pPr>
    <w:rPr>
      <w:rFonts w:ascii="Times New Roman" w:eastAsia="Times New Roman" w:hAnsi="Times New Roman" w:cs="Times New Roman"/>
      <w:color w:val="4F4E4E"/>
      <w:kern w:val="36"/>
      <w:sz w:val="48"/>
      <w:szCs w:val="48"/>
      <w:lang w:eastAsia="pl-PL"/>
    </w:rPr>
  </w:style>
  <w:style w:type="paragraph" w:styleId="Nagwek2">
    <w:name w:val="heading 2"/>
    <w:basedOn w:val="Normalny"/>
    <w:link w:val="Nagwek2Znak"/>
    <w:uiPriority w:val="9"/>
    <w:qFormat/>
    <w:rsid w:val="00F24924"/>
    <w:pPr>
      <w:spacing w:before="75" w:after="75" w:line="240" w:lineRule="auto"/>
      <w:outlineLvl w:val="1"/>
    </w:pPr>
    <w:rPr>
      <w:rFonts w:ascii="Times New Roman" w:eastAsia="Times New Roman" w:hAnsi="Times New Roman" w:cs="Times New Roman"/>
      <w:color w:val="4F4E4E"/>
      <w:sz w:val="39"/>
      <w:szCs w:val="39"/>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4924"/>
    <w:rPr>
      <w:rFonts w:ascii="Times New Roman" w:eastAsia="Times New Roman" w:hAnsi="Times New Roman" w:cs="Times New Roman"/>
      <w:color w:val="4F4E4E"/>
      <w:kern w:val="36"/>
      <w:sz w:val="48"/>
      <w:szCs w:val="48"/>
      <w:lang w:eastAsia="pl-PL"/>
    </w:rPr>
  </w:style>
  <w:style w:type="character" w:customStyle="1" w:styleId="Nagwek2Znak">
    <w:name w:val="Nagłówek 2 Znak"/>
    <w:basedOn w:val="Domylnaczcionkaakapitu"/>
    <w:link w:val="Nagwek2"/>
    <w:uiPriority w:val="9"/>
    <w:rsid w:val="00F24924"/>
    <w:rPr>
      <w:rFonts w:ascii="Times New Roman" w:eastAsia="Times New Roman" w:hAnsi="Times New Roman" w:cs="Times New Roman"/>
      <w:color w:val="4F4E4E"/>
      <w:sz w:val="39"/>
      <w:szCs w:val="39"/>
      <w:lang w:eastAsia="pl-PL"/>
    </w:rPr>
  </w:style>
  <w:style w:type="paragraph" w:styleId="NormalnyWeb">
    <w:name w:val="Normal (Web)"/>
    <w:basedOn w:val="Normalny"/>
    <w:uiPriority w:val="99"/>
    <w:unhideWhenUsed/>
    <w:rsid w:val="00F24924"/>
    <w:pPr>
      <w:spacing w:before="100" w:beforeAutospacing="1" w:after="24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24924"/>
    <w:rPr>
      <w:b/>
      <w:bCs/>
    </w:rPr>
  </w:style>
  <w:style w:type="character" w:styleId="Uwydatnienie">
    <w:name w:val="Emphasis"/>
    <w:basedOn w:val="Domylnaczcionkaakapitu"/>
    <w:uiPriority w:val="20"/>
    <w:qFormat/>
    <w:rsid w:val="00F24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4924"/>
    <w:pPr>
      <w:spacing w:after="160" w:line="259" w:lineRule="auto"/>
    </w:pPr>
  </w:style>
  <w:style w:type="paragraph" w:styleId="Nagwek1">
    <w:name w:val="heading 1"/>
    <w:basedOn w:val="Normalny"/>
    <w:link w:val="Nagwek1Znak"/>
    <w:uiPriority w:val="9"/>
    <w:qFormat/>
    <w:rsid w:val="00F24924"/>
    <w:pPr>
      <w:spacing w:before="75" w:after="75" w:line="240" w:lineRule="auto"/>
      <w:outlineLvl w:val="0"/>
    </w:pPr>
    <w:rPr>
      <w:rFonts w:ascii="Times New Roman" w:eastAsia="Times New Roman" w:hAnsi="Times New Roman" w:cs="Times New Roman"/>
      <w:color w:val="4F4E4E"/>
      <w:kern w:val="36"/>
      <w:sz w:val="48"/>
      <w:szCs w:val="48"/>
      <w:lang w:eastAsia="pl-PL"/>
    </w:rPr>
  </w:style>
  <w:style w:type="paragraph" w:styleId="Nagwek2">
    <w:name w:val="heading 2"/>
    <w:basedOn w:val="Normalny"/>
    <w:link w:val="Nagwek2Znak"/>
    <w:uiPriority w:val="9"/>
    <w:qFormat/>
    <w:rsid w:val="00F24924"/>
    <w:pPr>
      <w:spacing w:before="75" w:after="75" w:line="240" w:lineRule="auto"/>
      <w:outlineLvl w:val="1"/>
    </w:pPr>
    <w:rPr>
      <w:rFonts w:ascii="Times New Roman" w:eastAsia="Times New Roman" w:hAnsi="Times New Roman" w:cs="Times New Roman"/>
      <w:color w:val="4F4E4E"/>
      <w:sz w:val="39"/>
      <w:szCs w:val="39"/>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4924"/>
    <w:rPr>
      <w:rFonts w:ascii="Times New Roman" w:eastAsia="Times New Roman" w:hAnsi="Times New Roman" w:cs="Times New Roman"/>
      <w:color w:val="4F4E4E"/>
      <w:kern w:val="36"/>
      <w:sz w:val="48"/>
      <w:szCs w:val="48"/>
      <w:lang w:eastAsia="pl-PL"/>
    </w:rPr>
  </w:style>
  <w:style w:type="character" w:customStyle="1" w:styleId="Nagwek2Znak">
    <w:name w:val="Nagłówek 2 Znak"/>
    <w:basedOn w:val="Domylnaczcionkaakapitu"/>
    <w:link w:val="Nagwek2"/>
    <w:uiPriority w:val="9"/>
    <w:rsid w:val="00F24924"/>
    <w:rPr>
      <w:rFonts w:ascii="Times New Roman" w:eastAsia="Times New Roman" w:hAnsi="Times New Roman" w:cs="Times New Roman"/>
      <w:color w:val="4F4E4E"/>
      <w:sz w:val="39"/>
      <w:szCs w:val="39"/>
      <w:lang w:eastAsia="pl-PL"/>
    </w:rPr>
  </w:style>
  <w:style w:type="paragraph" w:styleId="NormalnyWeb">
    <w:name w:val="Normal (Web)"/>
    <w:basedOn w:val="Normalny"/>
    <w:uiPriority w:val="99"/>
    <w:unhideWhenUsed/>
    <w:rsid w:val="00F24924"/>
    <w:pPr>
      <w:spacing w:before="100" w:beforeAutospacing="1" w:after="24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24924"/>
    <w:rPr>
      <w:b/>
      <w:bCs/>
    </w:rPr>
  </w:style>
  <w:style w:type="character" w:styleId="Uwydatnienie">
    <w:name w:val="Emphasis"/>
    <w:basedOn w:val="Domylnaczcionkaakapitu"/>
    <w:uiPriority w:val="20"/>
    <w:qFormat/>
    <w:rsid w:val="00F24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787</Words>
  <Characters>4722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KOSEDA</dc:creator>
  <cp:lastModifiedBy>KOSEDA</cp:lastModifiedBy>
  <cp:revision>9</cp:revision>
  <dcterms:created xsi:type="dcterms:W3CDTF">2017-07-27T11:02:00Z</dcterms:created>
  <dcterms:modified xsi:type="dcterms:W3CDTF">2017-07-27T12:15:00Z</dcterms:modified>
</cp:coreProperties>
</file>